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9E4" w:rsidRDefault="009329E4" w:rsidP="00150828">
      <w:pPr>
        <w:spacing w:before="100" w:beforeAutospacing="1" w:after="100" w:afterAutospacing="1" w:line="240" w:lineRule="auto"/>
        <w:outlineLvl w:val="0"/>
        <w:rPr>
          <w:b/>
          <w:bCs/>
          <w:kern w:val="36"/>
          <w:lang w:eastAsia="fr-FR"/>
        </w:rPr>
      </w:pPr>
    </w:p>
    <w:p w:rsidR="009329E4" w:rsidRPr="00754C8C" w:rsidRDefault="009329E4" w:rsidP="00150828">
      <w:pPr>
        <w:spacing w:before="100" w:beforeAutospacing="1" w:after="100" w:afterAutospacing="1" w:line="240" w:lineRule="auto"/>
        <w:outlineLvl w:val="0"/>
        <w:rPr>
          <w:b/>
          <w:bCs/>
          <w:kern w:val="36"/>
          <w:sz w:val="28"/>
          <w:szCs w:val="28"/>
          <w:lang w:eastAsia="fr-FR"/>
        </w:rPr>
      </w:pPr>
      <w:r w:rsidRPr="00754C8C">
        <w:rPr>
          <w:b/>
          <w:bCs/>
          <w:kern w:val="36"/>
          <w:sz w:val="28"/>
          <w:szCs w:val="28"/>
          <w:lang w:eastAsia="fr-FR"/>
        </w:rPr>
        <w:t>889 Loi « Bétharram » : pourquoi l’Eglise de France s’opposait à la levée du secret de la confession</w:t>
      </w:r>
    </w:p>
    <w:p w:rsidR="009329E4" w:rsidRPr="00150828" w:rsidRDefault="009329E4" w:rsidP="00150828">
      <w:pPr>
        <w:spacing w:line="240" w:lineRule="auto"/>
        <w:rPr>
          <w:kern w:val="0"/>
          <w:lang w:eastAsia="fr-FR"/>
        </w:rPr>
      </w:pPr>
      <w:r w:rsidRPr="00150828">
        <w:rPr>
          <w:kern w:val="0"/>
          <w:lang w:eastAsia="fr-FR"/>
        </w:rPr>
        <w:t xml:space="preserve">L’article 9 de la proposition de loi, prévoyant d’obliger les prêtres à dénoncer les crimes sexuels contre les mineurs dont ils auraient pris connaissance, a finalement été supprimé par les députés en quête d’un compromis pour faire voter le texte. </w:t>
      </w:r>
    </w:p>
    <w:p w:rsidR="009329E4" w:rsidRPr="00150828" w:rsidRDefault="009329E4" w:rsidP="00150828">
      <w:pPr>
        <w:spacing w:line="240" w:lineRule="auto"/>
        <w:rPr>
          <w:kern w:val="0"/>
          <w:lang w:eastAsia="fr-FR"/>
        </w:rPr>
      </w:pPr>
      <w:r w:rsidRPr="00150828">
        <w:rPr>
          <w:kern w:val="0"/>
          <w:lang w:eastAsia="fr-FR"/>
        </w:rPr>
        <w:t xml:space="preserve">Publié le 02 juin 2026 à 17h48, modifié le 03 juin 2026 à 07h15 </w:t>
      </w:r>
    </w:p>
    <w:p w:rsidR="009329E4" w:rsidRPr="00150828" w:rsidRDefault="009329E4" w:rsidP="00754C8C">
      <w:pPr>
        <w:spacing w:before="100" w:beforeAutospacing="1" w:after="100" w:afterAutospacing="1" w:line="240" w:lineRule="auto"/>
        <w:ind w:right="-828"/>
        <w:rPr>
          <w:kern w:val="0"/>
          <w:lang w:eastAsia="fr-FR"/>
        </w:rPr>
      </w:pPr>
      <w:r w:rsidRPr="00150828">
        <w:rPr>
          <w:kern w:val="0"/>
          <w:lang w:eastAsia="fr-FR"/>
        </w:rPr>
        <w:t>L’Eglise de France a retenu son souffle jusqu’à presque minuit, lundi soir 1</w:t>
      </w:r>
      <w:r w:rsidRPr="00150828">
        <w:rPr>
          <w:kern w:val="0"/>
          <w:vertAlign w:val="superscript"/>
          <w:lang w:eastAsia="fr-FR"/>
        </w:rPr>
        <w:t>er</w:t>
      </w:r>
      <w:r w:rsidRPr="00150828">
        <w:rPr>
          <w:kern w:val="0"/>
          <w:lang w:eastAsia="fr-FR"/>
        </w:rPr>
        <w:t xml:space="preserve"> juin, inquiète que le législateur ne touche </w:t>
      </w:r>
      <w:hyperlink r:id="rId5" w:history="1">
        <w:r w:rsidRPr="00150828">
          <w:rPr>
            <w:color w:val="0000FF"/>
            <w:kern w:val="0"/>
            <w:u w:val="single"/>
            <w:lang w:eastAsia="fr-FR"/>
          </w:rPr>
          <w:t>à un élément central de sa théologie : le sacrement de la confession</w:t>
        </w:r>
      </w:hyperlink>
      <w:r w:rsidRPr="00150828">
        <w:rPr>
          <w:kern w:val="0"/>
          <w:lang w:eastAsia="fr-FR"/>
        </w:rPr>
        <w:t xml:space="preserve">. Dans l’Assemblée était discutée la proposition de loi (PPL) visant à </w:t>
      </w:r>
      <w:r w:rsidRPr="00150828">
        <w:rPr>
          <w:i/>
          <w:iCs/>
          <w:kern w:val="0"/>
          <w:lang w:eastAsia="fr-FR"/>
        </w:rPr>
        <w:t>« protéger les enfants et lutter contre les violences en milieu scolaire »</w:t>
      </w:r>
      <w:r w:rsidRPr="00150828">
        <w:rPr>
          <w:kern w:val="0"/>
          <w:lang w:eastAsia="fr-FR"/>
        </w:rPr>
        <w:t>, dite loi « Bétharram », rédigée à l’issue des travaux de la commission d’enquête qui avait des mois durant tenté de comprendre comment de telles violences avaient pu être commises dans l’établissement du même nom.</w:t>
      </w:r>
    </w:p>
    <w:p w:rsidR="009329E4" w:rsidRPr="00150828" w:rsidRDefault="009329E4" w:rsidP="00150828">
      <w:pPr>
        <w:spacing w:before="100" w:beforeAutospacing="1" w:after="100" w:afterAutospacing="1" w:line="240" w:lineRule="auto"/>
        <w:rPr>
          <w:kern w:val="0"/>
          <w:lang w:eastAsia="fr-FR"/>
        </w:rPr>
      </w:pPr>
      <w:r w:rsidRPr="00150828">
        <w:rPr>
          <w:kern w:val="0"/>
          <w:lang w:eastAsia="fr-FR"/>
        </w:rPr>
        <w:t>Entre autres mesures, le texte prévoyait dans son article 9 de lever le secret professionnel qui protège la confession, obligeant ainsi les prêtres à dénoncer les crimes sexuels contre les mineurs dont ils auraient pris connaissance à ce moment précis.</w:t>
      </w:r>
    </w:p>
    <w:p w:rsidR="009329E4" w:rsidRPr="00150828" w:rsidRDefault="009329E4" w:rsidP="00150828">
      <w:pPr>
        <w:spacing w:before="100" w:beforeAutospacing="1" w:after="100" w:afterAutospacing="1" w:line="240" w:lineRule="auto"/>
        <w:rPr>
          <w:kern w:val="0"/>
          <w:lang w:eastAsia="fr-FR"/>
        </w:rPr>
      </w:pPr>
      <w:r w:rsidRPr="00150828">
        <w:rPr>
          <w:kern w:val="0"/>
          <w:lang w:eastAsia="fr-FR"/>
        </w:rPr>
        <w:t>Si les députés, en quête d’un compromis pour faire voter l’ensemble de la PPL avant minuit lundi, ont renoncé à cette levée du secret, les ecclésiastiques demeuraient, mardi encore, passablement inquiets. Impossible pour eux d’être soumis à une telle obligation en contradiction totale avec la théologie de l’Eglise.</w:t>
      </w:r>
    </w:p>
    <w:p w:rsidR="009329E4" w:rsidRPr="00150828" w:rsidRDefault="009329E4" w:rsidP="00150828">
      <w:pPr>
        <w:spacing w:before="100" w:beforeAutospacing="1" w:after="100" w:afterAutospacing="1" w:line="240" w:lineRule="auto"/>
        <w:outlineLvl w:val="1"/>
        <w:rPr>
          <w:b/>
          <w:bCs/>
          <w:kern w:val="0"/>
          <w:lang w:eastAsia="fr-FR"/>
        </w:rPr>
      </w:pPr>
      <w:r w:rsidRPr="00150828">
        <w:rPr>
          <w:b/>
          <w:bCs/>
          <w:kern w:val="0"/>
          <w:lang w:eastAsia="fr-FR"/>
        </w:rPr>
        <w:t>Une « atteinte à la liberté de conscience »</w:t>
      </w:r>
    </w:p>
    <w:p w:rsidR="009329E4" w:rsidRPr="00150828" w:rsidRDefault="009329E4" w:rsidP="00150828">
      <w:pPr>
        <w:spacing w:before="100" w:beforeAutospacing="1" w:after="100" w:afterAutospacing="1" w:line="240" w:lineRule="auto"/>
        <w:rPr>
          <w:kern w:val="0"/>
          <w:lang w:eastAsia="fr-FR"/>
        </w:rPr>
      </w:pPr>
      <w:r w:rsidRPr="00150828">
        <w:rPr>
          <w:kern w:val="0"/>
          <w:lang w:eastAsia="fr-FR"/>
        </w:rPr>
        <w:t xml:space="preserve">Dans un entretien </w:t>
      </w:r>
      <w:hyperlink r:id="rId6" w:tgtFrame="_blank" w:tooltip="Nouvelle fenêtre" w:history="1">
        <w:r w:rsidRPr="00150828">
          <w:rPr>
            <w:color w:val="0000FF"/>
            <w:kern w:val="0"/>
            <w:u w:val="single"/>
            <w:lang w:eastAsia="fr-FR"/>
          </w:rPr>
          <w:t xml:space="preserve">accordé au quotidien </w:t>
        </w:r>
        <w:r w:rsidRPr="00150828">
          <w:rPr>
            <w:i/>
            <w:iCs/>
            <w:color w:val="0000FF"/>
            <w:kern w:val="0"/>
            <w:u w:val="single"/>
            <w:lang w:eastAsia="fr-FR"/>
          </w:rPr>
          <w:t>La Croix</w:t>
        </w:r>
      </w:hyperlink>
      <w:r w:rsidRPr="00150828">
        <w:rPr>
          <w:kern w:val="0"/>
          <w:lang w:eastAsia="fr-FR"/>
        </w:rPr>
        <w:t xml:space="preserve"> mardi 2 juin, M</w:t>
      </w:r>
      <w:r w:rsidRPr="00150828">
        <w:rPr>
          <w:kern w:val="0"/>
          <w:vertAlign w:val="superscript"/>
          <w:lang w:eastAsia="fr-FR"/>
        </w:rPr>
        <w:t>gr</w:t>
      </w:r>
      <w:r w:rsidRPr="00150828">
        <w:rPr>
          <w:kern w:val="0"/>
          <w:lang w:eastAsia="fr-FR"/>
        </w:rPr>
        <w:t xml:space="preserve"> Matthieu Rougé, évêque de Nanterre, rappelait ainsi que le sacrement de la confession exprimait </w:t>
      </w:r>
      <w:r w:rsidRPr="00150828">
        <w:rPr>
          <w:i/>
          <w:iCs/>
          <w:kern w:val="0"/>
          <w:lang w:eastAsia="fr-FR"/>
        </w:rPr>
        <w:t>« le droit pour les fidèles qui le souhaitent d’avoir recours au pardon sacramentel dans un cadre de stricte confidentialité »</w:t>
      </w:r>
      <w:r w:rsidRPr="00150828">
        <w:rPr>
          <w:kern w:val="0"/>
          <w:lang w:eastAsia="fr-FR"/>
        </w:rPr>
        <w:t xml:space="preserve">, faisant ainsi partie selon lui de </w:t>
      </w:r>
      <w:r w:rsidRPr="00150828">
        <w:rPr>
          <w:i/>
          <w:iCs/>
          <w:kern w:val="0"/>
          <w:lang w:eastAsia="fr-FR"/>
        </w:rPr>
        <w:t>« l’authentique liberté religieuse »</w:t>
      </w:r>
      <w:r w:rsidRPr="00150828">
        <w:rPr>
          <w:kern w:val="0"/>
          <w:lang w:eastAsia="fr-FR"/>
        </w:rPr>
        <w:t>.</w:t>
      </w:r>
    </w:p>
    <w:p w:rsidR="009329E4" w:rsidRPr="00150828" w:rsidRDefault="009329E4" w:rsidP="00150828">
      <w:pPr>
        <w:spacing w:before="100" w:beforeAutospacing="1" w:after="100" w:afterAutospacing="1" w:line="240" w:lineRule="auto"/>
        <w:rPr>
          <w:kern w:val="0"/>
          <w:lang w:eastAsia="fr-FR"/>
        </w:rPr>
      </w:pPr>
      <w:r w:rsidRPr="00150828">
        <w:rPr>
          <w:kern w:val="0"/>
          <w:lang w:eastAsia="fr-FR"/>
        </w:rPr>
        <w:t xml:space="preserve">Ainsi, pour les prélats, cette obligation de dénoncer ce qui a été entendu en confession, outre qu’elle provoque l’excommunication automatique de celui qui le fait, relèverait directement de l’atteinte à la liberté de conscience. </w:t>
      </w:r>
      <w:r w:rsidRPr="00150828">
        <w:rPr>
          <w:i/>
          <w:iCs/>
          <w:kern w:val="0"/>
          <w:lang w:eastAsia="fr-FR"/>
        </w:rPr>
        <w:t>« Dans la société,</w:t>
      </w:r>
      <w:r w:rsidRPr="00150828">
        <w:rPr>
          <w:kern w:val="0"/>
          <w:lang w:eastAsia="fr-FR"/>
        </w:rPr>
        <w:t xml:space="preserve"> insiste ainsi auprès du </w:t>
      </w:r>
      <w:r w:rsidRPr="00150828">
        <w:rPr>
          <w:i/>
          <w:iCs/>
          <w:kern w:val="0"/>
          <w:lang w:eastAsia="fr-FR"/>
        </w:rPr>
        <w:t>Monde</w:t>
      </w:r>
      <w:r w:rsidRPr="00150828">
        <w:rPr>
          <w:kern w:val="0"/>
          <w:lang w:eastAsia="fr-FR"/>
        </w:rPr>
        <w:t xml:space="preserve"> M</w:t>
      </w:r>
      <w:r w:rsidRPr="00150828">
        <w:rPr>
          <w:kern w:val="0"/>
          <w:vertAlign w:val="superscript"/>
          <w:lang w:eastAsia="fr-FR"/>
        </w:rPr>
        <w:t>gr</w:t>
      </w:r>
      <w:r w:rsidRPr="00150828">
        <w:rPr>
          <w:kern w:val="0"/>
          <w:lang w:eastAsia="fr-FR"/>
        </w:rPr>
        <w:t> Vincent Jordy, archevêque de Tours</w:t>
      </w:r>
      <w:r w:rsidRPr="00150828">
        <w:rPr>
          <w:i/>
          <w:iCs/>
          <w:kern w:val="0"/>
          <w:lang w:eastAsia="fr-FR"/>
        </w:rPr>
        <w:t>, il doit y avoir des lieux, où chacun peut s’ouvrir, parler dans une totale confiance à l’autre, ou à son prêtre, cela relève des libertés fondamentales. »</w:t>
      </w:r>
    </w:p>
    <w:p w:rsidR="009329E4" w:rsidRPr="00150828" w:rsidRDefault="009329E4" w:rsidP="00150828">
      <w:pPr>
        <w:spacing w:before="100" w:beforeAutospacing="1" w:after="100" w:afterAutospacing="1" w:line="240" w:lineRule="auto"/>
        <w:rPr>
          <w:kern w:val="0"/>
          <w:lang w:eastAsia="fr-FR"/>
        </w:rPr>
      </w:pPr>
      <w:r w:rsidRPr="00150828">
        <w:rPr>
          <w:kern w:val="0"/>
          <w:lang w:eastAsia="fr-FR"/>
        </w:rPr>
        <w:t xml:space="preserve">Interrogés, les juristes conviennent que l’article de loi aurait pu poser un problème à cet égard. </w:t>
      </w:r>
      <w:r w:rsidRPr="00150828">
        <w:rPr>
          <w:i/>
          <w:iCs/>
          <w:kern w:val="0"/>
          <w:lang w:eastAsia="fr-FR"/>
        </w:rPr>
        <w:t>« Si ça avait été adopté, ça aurait pu être considéré comme une atteinte à la liberté de conscience. Mais est-ce que la raison d’ordre public qui justifierait cette atteinte serait suffisante et proportionnée ? Il est probable que non »</w:t>
      </w:r>
      <w:r w:rsidRPr="00150828">
        <w:rPr>
          <w:kern w:val="0"/>
          <w:lang w:eastAsia="fr-FR"/>
        </w:rPr>
        <w:t xml:space="preserve">, estime ainsi Emmanuel Tawil, professeur associé à l’université Paris-II Panthéon-Assas. Car, précise-t-il, </w:t>
      </w:r>
      <w:r w:rsidRPr="00150828">
        <w:rPr>
          <w:i/>
          <w:iCs/>
          <w:kern w:val="0"/>
          <w:lang w:eastAsia="fr-FR"/>
        </w:rPr>
        <w:t>« il n’est pas certain que lever ce secret permettrait d’éviter un crime dans la mesure où il ne semble pas que les prêtres aient eu vraiment à entendre ce genre d’autodénonciation en confession ».</w:t>
      </w:r>
    </w:p>
    <w:p w:rsidR="009329E4" w:rsidRPr="00150828" w:rsidRDefault="009329E4" w:rsidP="00150828">
      <w:pPr>
        <w:spacing w:before="100" w:beforeAutospacing="1" w:after="100" w:afterAutospacing="1" w:line="240" w:lineRule="auto"/>
        <w:outlineLvl w:val="1"/>
        <w:rPr>
          <w:b/>
          <w:bCs/>
          <w:kern w:val="0"/>
          <w:lang w:eastAsia="fr-FR"/>
        </w:rPr>
      </w:pPr>
      <w:r w:rsidRPr="00150828">
        <w:rPr>
          <w:b/>
          <w:bCs/>
          <w:kern w:val="0"/>
          <w:lang w:eastAsia="fr-FR"/>
        </w:rPr>
        <w:t>« On peut inciter à aller se dénoncer »</w:t>
      </w:r>
    </w:p>
    <w:p w:rsidR="009329E4" w:rsidRPr="00150828" w:rsidRDefault="009329E4" w:rsidP="00150828">
      <w:pPr>
        <w:spacing w:before="100" w:beforeAutospacing="1" w:after="100" w:afterAutospacing="1" w:line="240" w:lineRule="auto"/>
        <w:rPr>
          <w:kern w:val="0"/>
          <w:lang w:eastAsia="fr-FR"/>
        </w:rPr>
      </w:pPr>
      <w:r w:rsidRPr="00150828">
        <w:rPr>
          <w:kern w:val="0"/>
          <w:lang w:eastAsia="fr-FR"/>
        </w:rPr>
        <w:t>Pour les hommes de foi, cet article démontre une incompréhension de la nature même de la confession. Beaucoup expliquent ainsi qu’il est rare d’entendre ce genre d’autodénonciations dans le cadre de ce sacrement. Ils admettent en revanche entendre des victimes, de tous les âges, rapporter le mal qui a pu leur être fait. Dans cette situation, précise ainsi M</w:t>
      </w:r>
      <w:r w:rsidRPr="00150828">
        <w:rPr>
          <w:kern w:val="0"/>
          <w:vertAlign w:val="superscript"/>
          <w:lang w:eastAsia="fr-FR"/>
        </w:rPr>
        <w:t>gr</w:t>
      </w:r>
      <w:r w:rsidRPr="00150828">
        <w:rPr>
          <w:kern w:val="0"/>
          <w:lang w:eastAsia="fr-FR"/>
        </w:rPr>
        <w:t xml:space="preserve"> Jordy, </w:t>
      </w:r>
      <w:r w:rsidRPr="00150828">
        <w:rPr>
          <w:i/>
          <w:iCs/>
          <w:kern w:val="0"/>
          <w:lang w:eastAsia="fr-FR"/>
        </w:rPr>
        <w:t>« il y a toujours la possibilité d’expliquer à la personne que ce qu’elle vient de dire doit être rapporté à une autorité »</w:t>
      </w:r>
      <w:r w:rsidRPr="00150828">
        <w:rPr>
          <w:kern w:val="0"/>
          <w:lang w:eastAsia="fr-FR"/>
        </w:rPr>
        <w:t xml:space="preserve">. Et de préciser : </w:t>
      </w:r>
      <w:r w:rsidRPr="00150828">
        <w:rPr>
          <w:i/>
          <w:iCs/>
          <w:kern w:val="0"/>
          <w:lang w:eastAsia="fr-FR"/>
        </w:rPr>
        <w:t>« Je ne peux pas m’en servir, mais si une victime me reparle en dehors du cadre de la confession, le statut de la parole change et je peux l’aider à aller dénoncer son agression. »</w:t>
      </w:r>
    </w:p>
    <w:p w:rsidR="009329E4" w:rsidRPr="00150828" w:rsidRDefault="009329E4" w:rsidP="00150828">
      <w:pPr>
        <w:spacing w:before="100" w:beforeAutospacing="1" w:after="100" w:afterAutospacing="1" w:line="240" w:lineRule="auto"/>
        <w:rPr>
          <w:kern w:val="0"/>
          <w:lang w:eastAsia="fr-FR"/>
        </w:rPr>
      </w:pPr>
      <w:r w:rsidRPr="00150828">
        <w:rPr>
          <w:kern w:val="0"/>
          <w:lang w:eastAsia="fr-FR"/>
        </w:rPr>
        <w:t xml:space="preserve">L’évêque précise qu’il s’agit même d’une possibilité qu’il a enseignée aux prêtres en séminaire, </w:t>
      </w:r>
      <w:r w:rsidRPr="00150828">
        <w:rPr>
          <w:i/>
          <w:iCs/>
          <w:kern w:val="0"/>
          <w:lang w:eastAsia="fr-FR"/>
        </w:rPr>
        <w:t>« dont il faut user avec prudence »</w:t>
      </w:r>
      <w:r w:rsidRPr="00150828">
        <w:rPr>
          <w:kern w:val="0"/>
          <w:lang w:eastAsia="fr-FR"/>
        </w:rPr>
        <w:t>. M</w:t>
      </w:r>
      <w:r w:rsidRPr="00150828">
        <w:rPr>
          <w:kern w:val="0"/>
          <w:vertAlign w:val="superscript"/>
          <w:lang w:eastAsia="fr-FR"/>
        </w:rPr>
        <w:t>gr</w:t>
      </w:r>
      <w:r w:rsidRPr="00150828">
        <w:rPr>
          <w:kern w:val="0"/>
          <w:lang w:eastAsia="fr-FR"/>
        </w:rPr>
        <w:t xml:space="preserve"> Hervé Giraud, archevêque de Viviers (Ardèche), précise lui aussi qu’il n’arrive jamais qu’un agresseur se dénonce ainsi face à son confesseur. Il estime néanmoins que si cela venait à se produire, ce dernier pourrait le conduire à se rendre aux autorités. Pour lui, c’est justement le </w:t>
      </w:r>
      <w:r w:rsidRPr="00150828">
        <w:rPr>
          <w:i/>
          <w:iCs/>
          <w:kern w:val="0"/>
          <w:lang w:eastAsia="fr-FR"/>
        </w:rPr>
        <w:t>« secret absolu »</w:t>
      </w:r>
      <w:r w:rsidRPr="00150828">
        <w:rPr>
          <w:kern w:val="0"/>
          <w:lang w:eastAsia="fr-FR"/>
        </w:rPr>
        <w:t xml:space="preserve"> qui pourrait </w:t>
      </w:r>
      <w:r w:rsidRPr="00150828">
        <w:rPr>
          <w:i/>
          <w:iCs/>
          <w:kern w:val="0"/>
          <w:lang w:eastAsia="fr-FR"/>
        </w:rPr>
        <w:t>« permettre à la personne de venir le dire et d’engager un dialogue pour aller se dénoncer »</w:t>
      </w:r>
      <w:r w:rsidRPr="00150828">
        <w:rPr>
          <w:kern w:val="0"/>
          <w:lang w:eastAsia="fr-FR"/>
        </w:rPr>
        <w:t>. Sans cela, pense-t-il, les auteurs de violence, et parfois les victimes, n’en parleraient tout simplement pas.</w:t>
      </w:r>
    </w:p>
    <w:p w:rsidR="009329E4" w:rsidRPr="00150828" w:rsidRDefault="009329E4" w:rsidP="00150828">
      <w:pPr>
        <w:spacing w:before="100" w:beforeAutospacing="1" w:after="100" w:afterAutospacing="1" w:line="240" w:lineRule="auto"/>
        <w:rPr>
          <w:kern w:val="0"/>
          <w:lang w:eastAsia="fr-FR"/>
        </w:rPr>
      </w:pPr>
      <w:r w:rsidRPr="00150828">
        <w:rPr>
          <w:i/>
          <w:iCs/>
          <w:kern w:val="0"/>
          <w:lang w:eastAsia="fr-FR"/>
        </w:rPr>
        <w:t xml:space="preserve">« Dans la confession on peut inciter à aller se dénoncer, </w:t>
      </w:r>
      <w:r w:rsidRPr="00150828">
        <w:rPr>
          <w:kern w:val="0"/>
          <w:lang w:eastAsia="fr-FR"/>
        </w:rPr>
        <w:t>confirme M</w:t>
      </w:r>
      <w:r w:rsidRPr="00150828">
        <w:rPr>
          <w:kern w:val="0"/>
          <w:vertAlign w:val="superscript"/>
          <w:lang w:eastAsia="fr-FR"/>
        </w:rPr>
        <w:t>gr</w:t>
      </w:r>
      <w:r w:rsidRPr="00150828">
        <w:rPr>
          <w:kern w:val="0"/>
          <w:lang w:eastAsia="fr-FR"/>
        </w:rPr>
        <w:t> Antoine Hérouard, archevêque de Dijon</w:t>
      </w:r>
      <w:r w:rsidRPr="00150828">
        <w:rPr>
          <w:i/>
          <w:iCs/>
          <w:kern w:val="0"/>
          <w:lang w:eastAsia="fr-FR"/>
        </w:rPr>
        <w:t>, et si c’est un enfant ou un jeune qui vient parler de ce qui lui est arrivé à ce moment-là, le propre de la confession, c’est de les rassurer. Et ensuite leur demander s’ils sont d’accord pour en reparler en dehors de ce cadre, puis plus largement. »</w:t>
      </w:r>
    </w:p>
    <w:p w:rsidR="009329E4" w:rsidRPr="00150828" w:rsidRDefault="009329E4" w:rsidP="00150828">
      <w:pPr>
        <w:spacing w:before="100" w:beforeAutospacing="1" w:after="100" w:afterAutospacing="1" w:line="240" w:lineRule="auto"/>
        <w:outlineLvl w:val="1"/>
        <w:rPr>
          <w:b/>
          <w:bCs/>
          <w:kern w:val="0"/>
          <w:lang w:eastAsia="fr-FR"/>
        </w:rPr>
      </w:pPr>
      <w:r w:rsidRPr="00150828">
        <w:rPr>
          <w:b/>
          <w:bCs/>
          <w:kern w:val="0"/>
          <w:lang w:eastAsia="fr-FR"/>
        </w:rPr>
        <w:t>« La protection des enfants doit l’emporter sur tout secret »</w:t>
      </w:r>
    </w:p>
    <w:p w:rsidR="009329E4" w:rsidRPr="00150828" w:rsidRDefault="009329E4" w:rsidP="00150828">
      <w:pPr>
        <w:spacing w:before="100" w:beforeAutospacing="1" w:after="100" w:afterAutospacing="1" w:line="240" w:lineRule="auto"/>
        <w:rPr>
          <w:kern w:val="0"/>
          <w:lang w:eastAsia="fr-FR"/>
        </w:rPr>
      </w:pPr>
      <w:r w:rsidRPr="00150828">
        <w:rPr>
          <w:kern w:val="0"/>
          <w:lang w:eastAsia="fr-FR"/>
        </w:rPr>
        <w:t xml:space="preserve">Certains ecclésiastiques estiment d’ailleurs que le principal problème de la confession n’est pas qu’y soient dénoncés des faits d’agression mais plutôt qu’ils s’y produisent. </w:t>
      </w:r>
      <w:r w:rsidRPr="00150828">
        <w:rPr>
          <w:i/>
          <w:iCs/>
          <w:kern w:val="0"/>
          <w:lang w:eastAsia="fr-FR"/>
        </w:rPr>
        <w:t>« C’est quand même contre cela, qui peut encore se produire, qu’on tente de lutter avec tout un tas de mesures »</w:t>
      </w:r>
      <w:r w:rsidRPr="00150828">
        <w:rPr>
          <w:kern w:val="0"/>
          <w:lang w:eastAsia="fr-FR"/>
        </w:rPr>
        <w:t>, explique un prêtre sous le couvert de l’anonymat.</w:t>
      </w:r>
    </w:p>
    <w:p w:rsidR="009329E4" w:rsidRPr="00150828" w:rsidRDefault="009329E4" w:rsidP="00150828">
      <w:pPr>
        <w:spacing w:before="100" w:beforeAutospacing="1" w:after="100" w:afterAutospacing="1" w:line="240" w:lineRule="auto"/>
        <w:rPr>
          <w:kern w:val="0"/>
          <w:lang w:eastAsia="fr-FR"/>
        </w:rPr>
      </w:pPr>
      <w:r w:rsidRPr="00150828">
        <w:rPr>
          <w:kern w:val="0"/>
          <w:lang w:eastAsia="fr-FR"/>
        </w:rPr>
        <w:t xml:space="preserve">Dans son rapport paru en 2021, la </w:t>
      </w:r>
      <w:hyperlink r:id="rId7" w:tgtFrame="_blank" w:tooltip="Nouvelle fenêtre" w:history="1">
        <w:r w:rsidRPr="00150828">
          <w:rPr>
            <w:color w:val="0000FF"/>
            <w:kern w:val="0"/>
            <w:u w:val="single"/>
            <w:lang w:eastAsia="fr-FR"/>
          </w:rPr>
          <w:t>Commission indépendante sur les abus sexuels dans l’Eglise (Ciase)</w:t>
        </w:r>
      </w:hyperlink>
      <w:r w:rsidRPr="00150828">
        <w:rPr>
          <w:kern w:val="0"/>
          <w:lang w:eastAsia="fr-FR"/>
        </w:rPr>
        <w:t xml:space="preserve"> avait en réalité déjà posé ce débat sur la place publique. Elle entendait ainsi, dans ses préconisations, rappeler </w:t>
      </w:r>
      <w:r w:rsidRPr="00150828">
        <w:rPr>
          <w:i/>
          <w:iCs/>
          <w:kern w:val="0"/>
          <w:lang w:eastAsia="fr-FR"/>
        </w:rPr>
        <w:t>« sans remettre en cause le secret de la confession en tant que tel »</w:t>
      </w:r>
      <w:r w:rsidRPr="00150828">
        <w:rPr>
          <w:kern w:val="0"/>
          <w:lang w:eastAsia="fr-FR"/>
        </w:rPr>
        <w:t xml:space="preserve">, </w:t>
      </w:r>
      <w:r w:rsidRPr="00150828">
        <w:rPr>
          <w:i/>
          <w:iCs/>
          <w:kern w:val="0"/>
          <w:lang w:eastAsia="fr-FR"/>
        </w:rPr>
        <w:t>« que le secret de la confession constitue, au regard de la loi pénale en vigueur, un secret professionnel qui n’entre pas dans l’exception prévue au dernier alinéa de l’article 434-3, de sorte que ce secret ne peut pas être opposé à l’obligation légale de signalement de violences sexuelles commises sur des mineurs ou des personnes vulnérables »</w:t>
      </w:r>
      <w:r w:rsidRPr="00150828">
        <w:rPr>
          <w:kern w:val="0"/>
          <w:lang w:eastAsia="fr-FR"/>
        </w:rPr>
        <w:t>.</w:t>
      </w:r>
    </w:p>
    <w:p w:rsidR="009329E4" w:rsidRPr="00150828" w:rsidRDefault="009329E4" w:rsidP="00150828">
      <w:pPr>
        <w:spacing w:before="100" w:beforeAutospacing="1" w:after="100" w:afterAutospacing="1" w:line="240" w:lineRule="auto"/>
        <w:rPr>
          <w:kern w:val="0"/>
          <w:lang w:eastAsia="fr-FR"/>
        </w:rPr>
      </w:pPr>
      <w:r w:rsidRPr="00150828">
        <w:rPr>
          <w:kern w:val="0"/>
          <w:lang w:eastAsia="fr-FR"/>
        </w:rPr>
        <w:t xml:space="preserve">De son côté, Olivier Savignac, président de l’association de victimes Parler et Revivre, estime que </w:t>
      </w:r>
      <w:r w:rsidRPr="00150828">
        <w:rPr>
          <w:i/>
          <w:iCs/>
          <w:kern w:val="0"/>
          <w:lang w:eastAsia="fr-FR"/>
        </w:rPr>
        <w:t>« la protection des enfants doit l’emporter sur tout secret y compris religieux, aucun obstacle ne doit primer sur la protection des mineurs »</w:t>
      </w:r>
      <w:r w:rsidRPr="00150828">
        <w:rPr>
          <w:kern w:val="0"/>
          <w:lang w:eastAsia="fr-FR"/>
        </w:rPr>
        <w:t>.</w:t>
      </w:r>
    </w:p>
    <w:p w:rsidR="009329E4" w:rsidRPr="00150828" w:rsidRDefault="009329E4" w:rsidP="00150828">
      <w:pPr>
        <w:spacing w:before="100" w:beforeAutospacing="1" w:after="100" w:afterAutospacing="1" w:line="240" w:lineRule="auto"/>
        <w:rPr>
          <w:kern w:val="0"/>
          <w:lang w:eastAsia="fr-FR"/>
        </w:rPr>
      </w:pPr>
      <w:hyperlink r:id="rId8" w:history="1">
        <w:r w:rsidRPr="00150828">
          <w:rPr>
            <w:color w:val="0000FF"/>
            <w:kern w:val="0"/>
            <w:u w:val="single"/>
            <w:lang w:eastAsia="fr-FR"/>
          </w:rPr>
          <w:t>Sarah Belouezzane</w:t>
        </w:r>
      </w:hyperlink>
    </w:p>
    <w:sectPr w:rsidR="009329E4" w:rsidRPr="00150828" w:rsidSect="00754C8C">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swiss"/>
    <w:notTrueType/>
    <w:pitch w:val="variable"/>
    <w:sig w:usb0="00000003" w:usb1="00000000" w:usb2="00000000" w:usb3="00000000" w:csb0="00000001" w:csb1="00000000"/>
  </w:font>
  <w:font w:name="Aptos Display">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73F4F"/>
    <w:multiLevelType w:val="multilevel"/>
    <w:tmpl w:val="9508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gnword-docGUID" w:val="{704083B5-F2F8-4C63-A615-C63DA103088D}"/>
    <w:docVar w:name="dgnword-eventsink" w:val="97158936"/>
  </w:docVars>
  <w:rsids>
    <w:rsidRoot w:val="00150828"/>
    <w:rsid w:val="00150828"/>
    <w:rsid w:val="002F3AFA"/>
    <w:rsid w:val="005A707D"/>
    <w:rsid w:val="006E0418"/>
    <w:rsid w:val="00754C8C"/>
    <w:rsid w:val="00875B72"/>
    <w:rsid w:val="009329E4"/>
    <w:rsid w:val="009E5DF6"/>
    <w:rsid w:val="00EB193B"/>
    <w:rsid w:val="00EB7EC4"/>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ptos" w:hAnsi="Times New Roman" w:cs="Times New Roman"/>
        <w:sz w:val="22"/>
        <w:szCs w:val="22"/>
        <w:lang w:val="fr-FR" w:eastAsia="fr-FR"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75B72"/>
    <w:pPr>
      <w:spacing w:line="276" w:lineRule="auto"/>
    </w:pPr>
    <w:rPr>
      <w:kern w:val="2"/>
      <w:sz w:val="24"/>
      <w:szCs w:val="24"/>
      <w:lang w:eastAsia="en-US"/>
    </w:rPr>
  </w:style>
  <w:style w:type="paragraph" w:styleId="Heading1">
    <w:name w:val="heading 1"/>
    <w:basedOn w:val="Normal"/>
    <w:next w:val="Normal"/>
    <w:link w:val="Heading1Char"/>
    <w:uiPriority w:val="99"/>
    <w:qFormat/>
    <w:rsid w:val="00150828"/>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9"/>
    <w:qFormat/>
    <w:rsid w:val="00150828"/>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9"/>
    <w:qFormat/>
    <w:rsid w:val="00150828"/>
    <w:pPr>
      <w:keepNext/>
      <w:keepLines/>
      <w:spacing w:before="160" w:after="80"/>
      <w:outlineLvl w:val="2"/>
    </w:pPr>
    <w:rPr>
      <w:rFonts w:ascii="Aptos" w:eastAsia="Times New Roman" w:hAnsi="Aptos"/>
      <w:color w:val="0F4761"/>
      <w:sz w:val="28"/>
      <w:szCs w:val="28"/>
    </w:rPr>
  </w:style>
  <w:style w:type="paragraph" w:styleId="Heading4">
    <w:name w:val="heading 4"/>
    <w:basedOn w:val="Normal"/>
    <w:next w:val="Normal"/>
    <w:link w:val="Heading4Char"/>
    <w:uiPriority w:val="99"/>
    <w:qFormat/>
    <w:rsid w:val="00150828"/>
    <w:pPr>
      <w:keepNext/>
      <w:keepLines/>
      <w:spacing w:before="80" w:after="40"/>
      <w:outlineLvl w:val="3"/>
    </w:pPr>
    <w:rPr>
      <w:rFonts w:ascii="Aptos" w:eastAsia="Times New Roman" w:hAnsi="Aptos"/>
      <w:i/>
      <w:iCs/>
      <w:color w:val="0F4761"/>
    </w:rPr>
  </w:style>
  <w:style w:type="paragraph" w:styleId="Heading5">
    <w:name w:val="heading 5"/>
    <w:basedOn w:val="Normal"/>
    <w:next w:val="Normal"/>
    <w:link w:val="Heading5Char"/>
    <w:uiPriority w:val="99"/>
    <w:qFormat/>
    <w:rsid w:val="00150828"/>
    <w:pPr>
      <w:keepNext/>
      <w:keepLines/>
      <w:spacing w:before="80" w:after="40"/>
      <w:outlineLvl w:val="4"/>
    </w:pPr>
    <w:rPr>
      <w:rFonts w:ascii="Aptos" w:eastAsia="Times New Roman" w:hAnsi="Aptos"/>
      <w:color w:val="0F4761"/>
    </w:rPr>
  </w:style>
  <w:style w:type="paragraph" w:styleId="Heading6">
    <w:name w:val="heading 6"/>
    <w:basedOn w:val="Normal"/>
    <w:next w:val="Normal"/>
    <w:link w:val="Heading6Char"/>
    <w:uiPriority w:val="99"/>
    <w:qFormat/>
    <w:rsid w:val="00150828"/>
    <w:pPr>
      <w:keepNext/>
      <w:keepLines/>
      <w:spacing w:before="40"/>
      <w:outlineLvl w:val="5"/>
    </w:pPr>
    <w:rPr>
      <w:rFonts w:ascii="Aptos" w:eastAsia="Times New Roman" w:hAnsi="Aptos"/>
      <w:i/>
      <w:iCs/>
      <w:color w:val="595959"/>
    </w:rPr>
  </w:style>
  <w:style w:type="paragraph" w:styleId="Heading7">
    <w:name w:val="heading 7"/>
    <w:basedOn w:val="Normal"/>
    <w:next w:val="Normal"/>
    <w:link w:val="Heading7Char"/>
    <w:uiPriority w:val="99"/>
    <w:qFormat/>
    <w:rsid w:val="00150828"/>
    <w:pPr>
      <w:keepNext/>
      <w:keepLines/>
      <w:spacing w:before="40"/>
      <w:outlineLvl w:val="6"/>
    </w:pPr>
    <w:rPr>
      <w:rFonts w:ascii="Aptos" w:eastAsia="Times New Roman" w:hAnsi="Aptos"/>
      <w:color w:val="595959"/>
    </w:rPr>
  </w:style>
  <w:style w:type="paragraph" w:styleId="Heading8">
    <w:name w:val="heading 8"/>
    <w:basedOn w:val="Normal"/>
    <w:next w:val="Normal"/>
    <w:link w:val="Heading8Char"/>
    <w:uiPriority w:val="99"/>
    <w:qFormat/>
    <w:rsid w:val="00150828"/>
    <w:pPr>
      <w:keepNext/>
      <w:keepLines/>
      <w:outlineLvl w:val="7"/>
    </w:pPr>
    <w:rPr>
      <w:rFonts w:ascii="Aptos" w:eastAsia="Times New Roman" w:hAnsi="Aptos"/>
      <w:i/>
      <w:iCs/>
      <w:color w:val="272727"/>
    </w:rPr>
  </w:style>
  <w:style w:type="paragraph" w:styleId="Heading9">
    <w:name w:val="heading 9"/>
    <w:basedOn w:val="Normal"/>
    <w:next w:val="Normal"/>
    <w:link w:val="Heading9Char"/>
    <w:uiPriority w:val="99"/>
    <w:qFormat/>
    <w:rsid w:val="00150828"/>
    <w:pPr>
      <w:keepNext/>
      <w:keepLines/>
      <w:outlineLvl w:val="8"/>
    </w:pPr>
    <w:rPr>
      <w:rFonts w:ascii="Aptos" w:eastAsia="Times New Roman" w:hAnsi="Aptos"/>
      <w:color w:val="2727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50828"/>
    <w:rPr>
      <w:rFonts w:ascii="Aptos Display" w:hAnsi="Aptos Display" w:cs="Times New Roman"/>
      <w:color w:val="0F4761"/>
      <w:sz w:val="40"/>
      <w:szCs w:val="40"/>
    </w:rPr>
  </w:style>
  <w:style w:type="character" w:customStyle="1" w:styleId="Heading2Char">
    <w:name w:val="Heading 2 Char"/>
    <w:basedOn w:val="DefaultParagraphFont"/>
    <w:link w:val="Heading2"/>
    <w:uiPriority w:val="99"/>
    <w:semiHidden/>
    <w:locked/>
    <w:rsid w:val="00150828"/>
    <w:rPr>
      <w:rFonts w:ascii="Aptos Display" w:hAnsi="Aptos Display" w:cs="Times New Roman"/>
      <w:color w:val="0F4761"/>
      <w:sz w:val="32"/>
      <w:szCs w:val="32"/>
    </w:rPr>
  </w:style>
  <w:style w:type="character" w:customStyle="1" w:styleId="Heading3Char">
    <w:name w:val="Heading 3 Char"/>
    <w:basedOn w:val="DefaultParagraphFont"/>
    <w:link w:val="Heading3"/>
    <w:uiPriority w:val="99"/>
    <w:semiHidden/>
    <w:locked/>
    <w:rsid w:val="00150828"/>
    <w:rPr>
      <w:rFonts w:ascii="Aptos" w:hAnsi="Aptos" w:cs="Times New Roman"/>
      <w:color w:val="0F4761"/>
      <w:sz w:val="28"/>
      <w:szCs w:val="28"/>
    </w:rPr>
  </w:style>
  <w:style w:type="character" w:customStyle="1" w:styleId="Heading4Char">
    <w:name w:val="Heading 4 Char"/>
    <w:basedOn w:val="DefaultParagraphFont"/>
    <w:link w:val="Heading4"/>
    <w:uiPriority w:val="99"/>
    <w:semiHidden/>
    <w:locked/>
    <w:rsid w:val="00150828"/>
    <w:rPr>
      <w:rFonts w:ascii="Aptos" w:hAnsi="Aptos" w:cs="Times New Roman"/>
      <w:i/>
      <w:iCs/>
      <w:color w:val="0F4761"/>
    </w:rPr>
  </w:style>
  <w:style w:type="character" w:customStyle="1" w:styleId="Heading5Char">
    <w:name w:val="Heading 5 Char"/>
    <w:basedOn w:val="DefaultParagraphFont"/>
    <w:link w:val="Heading5"/>
    <w:uiPriority w:val="99"/>
    <w:semiHidden/>
    <w:locked/>
    <w:rsid w:val="00150828"/>
    <w:rPr>
      <w:rFonts w:ascii="Aptos" w:hAnsi="Aptos" w:cs="Times New Roman"/>
      <w:color w:val="0F4761"/>
    </w:rPr>
  </w:style>
  <w:style w:type="character" w:customStyle="1" w:styleId="Heading6Char">
    <w:name w:val="Heading 6 Char"/>
    <w:basedOn w:val="DefaultParagraphFont"/>
    <w:link w:val="Heading6"/>
    <w:uiPriority w:val="99"/>
    <w:semiHidden/>
    <w:locked/>
    <w:rsid w:val="00150828"/>
    <w:rPr>
      <w:rFonts w:ascii="Aptos" w:hAnsi="Aptos" w:cs="Times New Roman"/>
      <w:i/>
      <w:iCs/>
      <w:color w:val="595959"/>
    </w:rPr>
  </w:style>
  <w:style w:type="character" w:customStyle="1" w:styleId="Heading7Char">
    <w:name w:val="Heading 7 Char"/>
    <w:basedOn w:val="DefaultParagraphFont"/>
    <w:link w:val="Heading7"/>
    <w:uiPriority w:val="99"/>
    <w:semiHidden/>
    <w:locked/>
    <w:rsid w:val="00150828"/>
    <w:rPr>
      <w:rFonts w:ascii="Aptos" w:hAnsi="Aptos" w:cs="Times New Roman"/>
      <w:color w:val="595959"/>
    </w:rPr>
  </w:style>
  <w:style w:type="character" w:customStyle="1" w:styleId="Heading8Char">
    <w:name w:val="Heading 8 Char"/>
    <w:basedOn w:val="DefaultParagraphFont"/>
    <w:link w:val="Heading8"/>
    <w:uiPriority w:val="99"/>
    <w:semiHidden/>
    <w:locked/>
    <w:rsid w:val="00150828"/>
    <w:rPr>
      <w:rFonts w:ascii="Aptos" w:hAnsi="Aptos" w:cs="Times New Roman"/>
      <w:i/>
      <w:iCs/>
      <w:color w:val="272727"/>
    </w:rPr>
  </w:style>
  <w:style w:type="character" w:customStyle="1" w:styleId="Heading9Char">
    <w:name w:val="Heading 9 Char"/>
    <w:basedOn w:val="DefaultParagraphFont"/>
    <w:link w:val="Heading9"/>
    <w:uiPriority w:val="99"/>
    <w:semiHidden/>
    <w:locked/>
    <w:rsid w:val="00150828"/>
    <w:rPr>
      <w:rFonts w:ascii="Aptos" w:hAnsi="Aptos" w:cs="Times New Roman"/>
      <w:color w:val="272727"/>
    </w:rPr>
  </w:style>
  <w:style w:type="paragraph" w:styleId="Title">
    <w:name w:val="Title"/>
    <w:basedOn w:val="Normal"/>
    <w:next w:val="Normal"/>
    <w:link w:val="TitleChar"/>
    <w:uiPriority w:val="99"/>
    <w:qFormat/>
    <w:rsid w:val="00150828"/>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basedOn w:val="DefaultParagraphFont"/>
    <w:link w:val="Title"/>
    <w:uiPriority w:val="99"/>
    <w:locked/>
    <w:rsid w:val="00150828"/>
    <w:rPr>
      <w:rFonts w:ascii="Aptos Display" w:hAnsi="Aptos Display" w:cs="Times New Roman"/>
      <w:spacing w:val="-10"/>
      <w:kern w:val="28"/>
      <w:sz w:val="56"/>
      <w:szCs w:val="56"/>
    </w:rPr>
  </w:style>
  <w:style w:type="paragraph" w:styleId="Subtitle">
    <w:name w:val="Subtitle"/>
    <w:basedOn w:val="Normal"/>
    <w:next w:val="Normal"/>
    <w:link w:val="SubtitleChar"/>
    <w:uiPriority w:val="99"/>
    <w:qFormat/>
    <w:rsid w:val="00150828"/>
    <w:pPr>
      <w:numPr>
        <w:ilvl w:val="1"/>
      </w:numPr>
      <w:spacing w:after="160"/>
    </w:pPr>
    <w:rPr>
      <w:rFonts w:ascii="Aptos" w:eastAsia="Times New Roman" w:hAnsi="Aptos"/>
      <w:color w:val="595959"/>
      <w:spacing w:val="15"/>
      <w:sz w:val="28"/>
      <w:szCs w:val="28"/>
    </w:rPr>
  </w:style>
  <w:style w:type="character" w:customStyle="1" w:styleId="SubtitleChar">
    <w:name w:val="Subtitle Char"/>
    <w:basedOn w:val="DefaultParagraphFont"/>
    <w:link w:val="Subtitle"/>
    <w:uiPriority w:val="99"/>
    <w:locked/>
    <w:rsid w:val="00150828"/>
    <w:rPr>
      <w:rFonts w:ascii="Aptos" w:hAnsi="Aptos" w:cs="Times New Roman"/>
      <w:color w:val="595959"/>
      <w:spacing w:val="15"/>
      <w:sz w:val="28"/>
      <w:szCs w:val="28"/>
    </w:rPr>
  </w:style>
  <w:style w:type="paragraph" w:styleId="Quote">
    <w:name w:val="Quote"/>
    <w:basedOn w:val="Normal"/>
    <w:next w:val="Normal"/>
    <w:link w:val="QuoteChar"/>
    <w:uiPriority w:val="99"/>
    <w:qFormat/>
    <w:rsid w:val="00150828"/>
    <w:pPr>
      <w:spacing w:before="160" w:after="160"/>
      <w:jc w:val="center"/>
    </w:pPr>
    <w:rPr>
      <w:i/>
      <w:iCs/>
      <w:color w:val="404040"/>
    </w:rPr>
  </w:style>
  <w:style w:type="character" w:customStyle="1" w:styleId="QuoteChar">
    <w:name w:val="Quote Char"/>
    <w:basedOn w:val="DefaultParagraphFont"/>
    <w:link w:val="Quote"/>
    <w:uiPriority w:val="99"/>
    <w:locked/>
    <w:rsid w:val="00150828"/>
    <w:rPr>
      <w:rFonts w:cs="Times New Roman"/>
      <w:i/>
      <w:iCs/>
      <w:color w:val="404040"/>
    </w:rPr>
  </w:style>
  <w:style w:type="paragraph" w:styleId="ListParagraph">
    <w:name w:val="List Paragraph"/>
    <w:basedOn w:val="Normal"/>
    <w:uiPriority w:val="99"/>
    <w:qFormat/>
    <w:rsid w:val="00150828"/>
    <w:pPr>
      <w:ind w:left="720"/>
      <w:contextualSpacing/>
    </w:pPr>
  </w:style>
  <w:style w:type="character" w:styleId="IntenseEmphasis">
    <w:name w:val="Intense Emphasis"/>
    <w:basedOn w:val="DefaultParagraphFont"/>
    <w:uiPriority w:val="99"/>
    <w:qFormat/>
    <w:rsid w:val="00150828"/>
    <w:rPr>
      <w:rFonts w:cs="Times New Roman"/>
      <w:i/>
      <w:iCs/>
      <w:color w:val="0F4761"/>
    </w:rPr>
  </w:style>
  <w:style w:type="paragraph" w:styleId="IntenseQuote">
    <w:name w:val="Intense Quote"/>
    <w:basedOn w:val="Normal"/>
    <w:next w:val="Normal"/>
    <w:link w:val="IntenseQuoteChar"/>
    <w:uiPriority w:val="99"/>
    <w:qFormat/>
    <w:rsid w:val="00150828"/>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99"/>
    <w:locked/>
    <w:rsid w:val="00150828"/>
    <w:rPr>
      <w:rFonts w:cs="Times New Roman"/>
      <w:i/>
      <w:iCs/>
      <w:color w:val="0F4761"/>
    </w:rPr>
  </w:style>
  <w:style w:type="character" w:styleId="IntenseReference">
    <w:name w:val="Intense Reference"/>
    <w:basedOn w:val="DefaultParagraphFont"/>
    <w:uiPriority w:val="99"/>
    <w:qFormat/>
    <w:rsid w:val="00150828"/>
    <w:rPr>
      <w:rFonts w:cs="Times New Roman"/>
      <w:b/>
      <w:bCs/>
      <w:smallCaps/>
      <w:color w:val="0F4761"/>
      <w:spacing w:val="5"/>
    </w:rPr>
  </w:style>
  <w:style w:type="paragraph" w:styleId="DocumentMap">
    <w:name w:val="Document Map"/>
    <w:basedOn w:val="Normal"/>
    <w:link w:val="DocumentMapChar"/>
    <w:uiPriority w:val="99"/>
    <w:semiHidden/>
    <w:rsid w:val="00754C8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4E7D18"/>
    <w:rPr>
      <w:kern w:val="2"/>
      <w:sz w:val="0"/>
      <w:szCs w:val="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signataires/sarah-belouezzane/" TargetMode="External"/><Relationship Id="rId3" Type="http://schemas.openxmlformats.org/officeDocument/2006/relationships/settings" Target="settings.xml"/><Relationship Id="rId7" Type="http://schemas.openxmlformats.org/officeDocument/2006/relationships/hyperlink" Target="https://www.cias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croix.com/religion/mgr-rouge-en-confession-le-pretre-n-est-pas-proprietaire-de-ce-qui-est-confie-a-dieu-20260601" TargetMode="External"/><Relationship Id="rId5" Type="http://schemas.openxmlformats.org/officeDocument/2006/relationships/hyperlink" Target="https://www.lemonde.fr/le-monde-des-religions/article/2021/10/17/qu-est-ce-que-la-confession-ou-sacrement-de-penitence-et-de-reconciliation_6098690_6038514.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Pages>
  <Words>1012</Words>
  <Characters>5572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889 Loi « Bétharram » : pourquoi l’Eglise de France s’opposait à la levée du secret de la confession</dc:title>
  <dc:subject/>
  <dc:creator>Alain Lecourt</dc:creator>
  <cp:keywords/>
  <dc:description/>
  <cp:lastModifiedBy>XXX</cp:lastModifiedBy>
  <cp:revision>2</cp:revision>
  <dcterms:created xsi:type="dcterms:W3CDTF">2026-06-05T15:33:00Z</dcterms:created>
  <dcterms:modified xsi:type="dcterms:W3CDTF">2026-06-05T15:33:00Z</dcterms:modified>
</cp:coreProperties>
</file>